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4E" w:rsidRPr="00677E4E" w:rsidRDefault="00677E4E" w:rsidP="0099466A">
      <w:pPr>
        <w:shd w:val="clear" w:color="auto" w:fill="FFFFFF"/>
        <w:spacing w:after="210" w:line="398" w:lineRule="atLeast"/>
        <w:jc w:val="center"/>
        <w:textAlignment w:val="baseline"/>
        <w:outlineLvl w:val="1"/>
        <w:rPr>
          <w:rFonts w:ascii="PT Sans Narrow" w:eastAsia="Times New Roman" w:hAnsi="PT Sans Narrow" w:cs="Times New Roman"/>
          <w:b/>
          <w:bCs/>
          <w:caps/>
          <w:color w:val="000000"/>
          <w:sz w:val="41"/>
          <w:szCs w:val="41"/>
          <w:lang w:eastAsia="ru-RU"/>
        </w:rPr>
      </w:pPr>
      <w:r w:rsidRPr="00677E4E">
        <w:rPr>
          <w:rFonts w:ascii="PT Sans Narrow" w:eastAsia="Times New Roman" w:hAnsi="PT Sans Narrow" w:cs="Times New Roman"/>
          <w:b/>
          <w:bCs/>
          <w:caps/>
          <w:color w:val="000000"/>
          <w:sz w:val="41"/>
          <w:szCs w:val="41"/>
          <w:lang w:eastAsia="ru-RU"/>
        </w:rPr>
        <w:br/>
      </w:r>
      <w:bookmarkStart w:id="0" w:name="_GoBack"/>
      <w:r w:rsidRPr="00677E4E">
        <w:rPr>
          <w:rFonts w:ascii="PT Sans Narrow" w:eastAsia="Times New Roman" w:hAnsi="PT Sans Narrow" w:cs="Times New Roman"/>
          <w:b/>
          <w:bCs/>
          <w:caps/>
          <w:color w:val="000000"/>
          <w:sz w:val="41"/>
          <w:szCs w:val="41"/>
          <w:lang w:eastAsia="ru-RU"/>
        </w:rPr>
        <w:t>ИНФОРМАЦИЯ ОБ УСЛОВИЯХ</w:t>
      </w:r>
      <w:r w:rsidR="004F2DCD">
        <w:rPr>
          <w:rFonts w:ascii="PT Sans Narrow" w:eastAsia="Times New Roman" w:hAnsi="PT Sans Narrow" w:cs="Times New Roman"/>
          <w:b/>
          <w:bCs/>
          <w:caps/>
          <w:color w:val="000000"/>
          <w:sz w:val="41"/>
          <w:szCs w:val="41"/>
          <w:lang w:eastAsia="ru-RU"/>
        </w:rPr>
        <w:t>,</w:t>
      </w:r>
      <w:r w:rsidRPr="00677E4E">
        <w:rPr>
          <w:rFonts w:ascii="PT Sans Narrow" w:eastAsia="Times New Roman" w:hAnsi="PT Sans Narrow" w:cs="Times New Roman"/>
          <w:b/>
          <w:bCs/>
          <w:caps/>
          <w:color w:val="000000"/>
          <w:sz w:val="41"/>
          <w:szCs w:val="41"/>
          <w:lang w:eastAsia="ru-RU"/>
        </w:rPr>
        <w:t xml:space="preserve"> СПОСОБАХ И ПОРЯДКЕ ОБЕСПЕЧЕНИЯ ОТВЕТСТВЕННОСТИ ЧЛЕНОВ </w:t>
      </w:r>
      <w:bookmarkEnd w:id="0"/>
      <w:r w:rsidR="0099466A">
        <w:rPr>
          <w:rFonts w:ascii="PT Sans Narrow" w:eastAsia="Times New Roman" w:hAnsi="PT Sans Narrow" w:cs="Times New Roman"/>
          <w:b/>
          <w:bCs/>
          <w:caps/>
          <w:color w:val="000000"/>
          <w:sz w:val="41"/>
          <w:szCs w:val="41"/>
          <w:lang w:eastAsia="ru-RU"/>
        </w:rPr>
        <w:t>СОЮЗА</w:t>
      </w:r>
    </w:p>
    <w:p w:rsidR="00677E4E" w:rsidRPr="0099466A" w:rsidRDefault="00677E4E" w:rsidP="0099466A">
      <w:pPr>
        <w:shd w:val="clear" w:color="auto" w:fill="FFFFFF"/>
        <w:spacing w:before="100" w:beforeAutospacing="1"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Ответственность членов СРО состоит из 3 видов ответственности: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Сам Арбитражный управляющий несет ответственность за свои действия, в соответствии с требованиями действующего законодательства, как физическое лицо, а если он является Индивидуальным предпринимателем, </w:t>
      </w: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то</w:t>
      </w:r>
      <w:proofErr w:type="gram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как Индивидуальный предприниматель.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В соответствии с  ФЗ «О несостоятельности (банкротстве) и ФЗ «о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саморегулируемых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организациях», управляющий несет дополнительную ответственность.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В целях осуществления этой ответственности, он участвует в формировании компенсационного фонда, а также обязан страховать свою деятельность, как в обязательном порядке, так и в порядке дополнительного страхования, в соответствии с размером активов предприятий, которыми он управляет.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Требование нашей Ассоциации: полностью соответствует минимальной планке законодательства и не ниже, чем эта минимальная планка: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 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ФЗ  «О несостоятельности (банкротстве)»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Статья 20.4. Ответственность арбитражного управляющего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1. Неисполнение или ненадлежащее исполнение обязанностей, возложенных на арбитражного управляющего в соответствии с настоящим Федеральным законом или федеральными стандартами, является основанием для отстранения арбитражным судом арбитражного управляющего от исполнения данных обязанностей по требованию лиц, участвующих в деле о банкротстве.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В случае отмены определения арбитражного суда об отстранении арбитражного управляющего от исполнения данных обязанностей за неисполнение или ненадлежащее их исполнение арбитражный управляющий не подлежит восстановлению арбитражным судом для исполнения данных обязанностей.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2. </w:t>
      </w: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В случае исключения арбитражного управляющего из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 в связи с нарушением арбитражным управляющим условий членства в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организации, нарушения арбитражным управляющим требований настоящего Федерального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арбитражный управляющий отстраняется арбитражным судом от исполнения возложенных на него обязанностей в деле о банкротстве на основании ходатайства</w:t>
      </w:r>
      <w:proofErr w:type="gram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 не позднее чем в течение десяти дней </w:t>
      </w: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 даты</w:t>
      </w:r>
      <w:proofErr w:type="gram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его поступления.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В случае отмены или признания недействительным решения об исключении арбитражного управляющего из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организации, послужившего основанием для отстранения арбитражным судом арбитражного управляющего от исполнения возложенных на него обязанностей в деле о банкротстве, арбитражный управляющий не может быть восстановлен арбитражным судом для исполнения данных обязанностей.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При получении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организацией копий ходатайств, содержащих требование об отстранении арбитражного управляющего от исполнения возложенных на него обязанностей в деле о банкротстве и направленных в арбитражный суд лицами, </w:t>
      </w: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lastRenderedPageBreak/>
        <w:t xml:space="preserve">участвующими в деле о банкротстве, а также при направлении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организацией в арбитражный суд ходатайства об отстранении арбитражного управляющего от исполнения возложенных на него обязанностей в деле о банкротстве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саморегулируемая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организация представляет</w:t>
      </w:r>
      <w:proofErr w:type="gram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кандидатуру арбитражного управляющего в порядке, установленном статьей 45 настоящего Федерального закона.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3. Применение к арбитражному управляющему наказания в виде дисквалификации за совершение административного правонарушения влечет </w:t>
      </w: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за собой отстранение арбитражного управляющего от исполнения возложенных на него обязанностей в деле о банкротстве</w:t>
      </w:r>
      <w:proofErr w:type="gram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В течение трех рабочих дней с даты получения вступившего в законную силу решения суда о дисквалификации арбитражного управляющего федеральный орган исполнительной власти, уполномоченный Правительством Российской Федерации на осуществление формирования и ведения реестра дисквалифицированных лиц, уведомляет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саморегулируемую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организацию, членом которой является арбитражный управляющий, о дисквалификации арбитражного управляющего с приложением вступившего в законную силу решения суда о дисквалификации арбитражного управляющего путем направления</w:t>
      </w:r>
      <w:proofErr w:type="gram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такого уведомления способом, обеспечивающим его получение не позднее чем через пять дней </w:t>
      </w: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 даты отправления</w:t>
      </w:r>
      <w:proofErr w:type="gram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. Сведения, содержащиеся в реестре дисквалифицированных лиц, подлежат включению в Единый федеральный реестр сведений о банкротстве.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В течение трех рабочих дней с даты получения такого уведомления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саморегулируемая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организация обязана направить в арбитражный суд, утвердивший арбитражного управляющего в деле о банкротстве, ходатайство об отстранении арбитражного управляющего от исполнения возложенных на него обязанностей в деле о банкротстве по почте или иным обеспечивающим получение такого уведомления способом не позднее чем через пять дней с даты его направления.</w:t>
      </w:r>
      <w:proofErr w:type="gramEnd"/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Отстранение арбитражного управляющего, к которому применено административное наказание в виде дисквалификации, от исполнения возложенных на него обязанностей в деле о банкротстве и утверждение нового арбитражного управляющего осуществляются арбитражным судом не позднее дня, следующего после дня принятия ходатайства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организации, без вызова лиц, участвующих в деле о банкротстве. При этом должны быть учтены требования, которые предусмотрены конкурсным кредитором или уполномоченным органом, являющимися заявителями по делу о банкротстве, либо собранием кредиторов в соответствии с пунктом 3 статьи 20.2 настоящего Федерального закона.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Определение арбитражного суда </w:t>
      </w: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об отстранении арбитражного управляющего от исполнения возложенных на него обязанностей в деле о банкротстве</w:t>
      </w:r>
      <w:proofErr w:type="gram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и утверждении нового арбитражного управляющего подлежит немедленному исполнению.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Отмена судебного акта о дисквалификации арбитражного управляющего не является основанием </w:t>
      </w: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для восстановления его арбитражным судом для исполнения возложенных на него обязанностей в деле о банкротстве</w:t>
      </w:r>
      <w:proofErr w:type="gram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4. Арбитражный управляющий обязан возместить должнику, кредиторам и иным лицам убытки,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5. Федеральными стандартами, стандартами и правилами профессиональной деятельности могут устанавливаться дополнительные требования к обеспечению имущественной ответственности арбитражного управляющего за неисполнение или ненадлежащее исполнение им обязанностей в деле о банкротстве.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 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ФЗ «о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саморегулируемых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организациях»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lastRenderedPageBreak/>
        <w:t xml:space="preserve">Статья 13. Способы обеспечения имущественной ответственности членов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 перед потребителями произведенных ими товаров (работ, услуг) и иными лицами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 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1.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Саморегулируемая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организация вправе применять следующие способы обеспечения имущественной ответственности членов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 перед потребителями произведенных ими товаров (работ, услуг) и иными лицами: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1) создание системы личного и (или) коллективного страхования;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2) формирование компенсационного фонда.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2. Компенсационный фонд первоначально формируется исключительно в денежной форме за счет взносов членов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 в размере не менее чем три тысячи рублей в отношении каждого члена.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3. В случае применения в качестве способа обеспечения ответственности членов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 перед потребителями произведенных ими товаров (работ, услуг) и иными лицами системы личного и (или) коллективного страхования минимальный размер страховой суммы по договору страхования ответственности каждого члена не может быть менее чем тридцать тысяч рублей в год.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4. Федеральными законами могут устанавливаться иные требования, чем те, которые предусмотрены настоящим Федеральным законом, к порядку формирования компенсационного фонда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организации, его минимальному размеру, размещению средств такого фонда, страхованию ответственности членов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5. Размещение средств компенсационного фонда в целях их сохранения и прироста и инвестирование таких средств осуществляются через управляющие компании, если иное не установлено федеральным законом.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6. </w:t>
      </w: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Контроль за</w:t>
      </w:r>
      <w:proofErr w:type="gram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соблюдением управляющими компаниями ограничений размещения и инвестирования средств компенсационного фонда, правил размещения таких средств и требований к инвестированию, а также за инвестированием средств компенсационного фонда, которые установлены настоящим Федеральным законом и принятой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организацией инвестиционной декларацией, осуществляется специализированным депозитарием на основании договора об оказании услуг специализированного депозитария.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7. Доход, полученный от размещения и инвестирования средств компенсационного фонда, направляется на пополнение компенсационного фонда и покрытие расходов, связанных с обеспечением надлежащих условий инвестирования средств компенсационного фонда.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8.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Саморегулируемая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организация вправе заключать договоры только с управляющими компаниями и специализированным депозитарием, которые отобраны по результатам конкурса, проведенного в порядке, установленном внутренними документами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9. В объекты недвижимости может быть инвестировано не более десяти процентов средств компенсационного фонда.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10. В государственные ценные бумаги Российской Федерации должно быть инвестировано не менее десяти процентов средств компенсационного фонда.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11. Дополнительные требования к составу и структуре средств компенсационного фонда определяются инвестиционной декларацией, принятой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организацией.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12.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Саморегулируемая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организация в соответствии с федеральными законами в пределах средств компенсационного фонда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 несет ответственность по обязательствам своего члена, возникшим в результате причинения </w:t>
      </w: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lastRenderedPageBreak/>
        <w:t xml:space="preserve">вреда вследствие </w:t>
      </w:r>
      <w:proofErr w:type="gram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недостатков</w:t>
      </w:r>
      <w:proofErr w:type="gram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произведенных членом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 товаров (работ, услуг).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13. Не допускается осуществление выплат из компенсационного фонда, за исключением выплат в целях обеспечения имущественной ответственности членов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 перед потребителями произведенных ими товаров (работ, услуг) и иными лицами, если иное не предусмотрено федеральным законом. Не допускается возврат взносов членам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организации, если иное не предусмотрено федеральным законом.</w:t>
      </w:r>
    </w:p>
    <w:p w:rsidR="00677E4E" w:rsidRPr="0099466A" w:rsidRDefault="00677E4E" w:rsidP="0099466A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14. Взыскание по обязательствам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организации, в том числе по обязательству о возмещении причиненного члену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 вреда, не может быть наложено на имущество компенсационного фонда </w:t>
      </w:r>
      <w:proofErr w:type="spellStart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саморегулируемой</w:t>
      </w:r>
      <w:proofErr w:type="spellEnd"/>
      <w:r w:rsidRPr="0099466A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организации.</w:t>
      </w:r>
    </w:p>
    <w:p w:rsidR="000A32B1" w:rsidRPr="0099466A" w:rsidRDefault="000A32B1" w:rsidP="00994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A32B1" w:rsidRPr="0099466A" w:rsidSect="0033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D97"/>
    <w:rsid w:val="000A32B1"/>
    <w:rsid w:val="00105D97"/>
    <w:rsid w:val="002D21F1"/>
    <w:rsid w:val="0033577E"/>
    <w:rsid w:val="003F09F5"/>
    <w:rsid w:val="004F2DCD"/>
    <w:rsid w:val="00677E4E"/>
    <w:rsid w:val="007A63A8"/>
    <w:rsid w:val="0099466A"/>
    <w:rsid w:val="00FA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 G50</cp:lastModifiedBy>
  <cp:revision>3</cp:revision>
  <dcterms:created xsi:type="dcterms:W3CDTF">2018-04-24T14:17:00Z</dcterms:created>
  <dcterms:modified xsi:type="dcterms:W3CDTF">2018-04-24T13:26:00Z</dcterms:modified>
</cp:coreProperties>
</file>